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0F" w:rsidRPr="00C804D0" w:rsidRDefault="00C804D0" w:rsidP="00C804D0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bookmarkStart w:id="0" w:name="_MailOriginal"/>
      <w:r w:rsidRPr="00C804D0">
        <w:rPr>
          <w:rFonts w:asciiTheme="minorHAnsi" w:hAnsiTheme="minorHAnsi"/>
          <w:b/>
          <w:bCs/>
        </w:rPr>
        <w:t>Commercial Airtime Sales &amp;</w:t>
      </w:r>
      <w:r w:rsidRPr="00C804D0">
        <w:rPr>
          <w:rFonts w:asciiTheme="minorHAnsi" w:hAnsiTheme="minorHAnsi"/>
          <w:b/>
          <w:bCs/>
          <w:lang w:val="en-IE"/>
        </w:rPr>
        <w:t xml:space="preserve"> </w:t>
      </w:r>
      <w:r w:rsidRPr="00C804D0">
        <w:rPr>
          <w:rFonts w:asciiTheme="minorHAnsi" w:hAnsiTheme="minorHAnsi"/>
          <w:b/>
          <w:bCs/>
        </w:rPr>
        <w:t>Sponsorship/Product Placement for Linear Sales</w:t>
      </w:r>
      <w:r w:rsidRPr="00C804D0">
        <w:rPr>
          <w:rFonts w:asciiTheme="minorHAnsi" w:hAnsiTheme="minorHAnsi"/>
          <w:b/>
          <w:bCs/>
        </w:rPr>
        <w:t xml:space="preserve"> and Non-Linear Sales</w:t>
      </w:r>
    </w:p>
    <w:p w:rsidR="00C804D0" w:rsidRDefault="00C804D0" w:rsidP="00AE5A45">
      <w:pPr>
        <w:rPr>
          <w:rFonts w:asciiTheme="minorHAnsi" w:hAnsiTheme="minorHAnsi"/>
          <w:bCs/>
        </w:rPr>
      </w:pPr>
    </w:p>
    <w:p w:rsidR="00C804D0" w:rsidRDefault="00C804D0" w:rsidP="00AE5A45">
      <w:pPr>
        <w:rPr>
          <w:rFonts w:asciiTheme="minorHAnsi" w:hAnsiTheme="minorHAnsi"/>
          <w:bCs/>
        </w:rPr>
      </w:pPr>
      <w:bookmarkStart w:id="1" w:name="_GoBack"/>
      <w:bookmarkEnd w:id="1"/>
    </w:p>
    <w:p w:rsidR="00AE5A45" w:rsidRPr="001545FA" w:rsidRDefault="00AE5A45" w:rsidP="00AE5A45">
      <w:pPr>
        <w:rPr>
          <w:rFonts w:asciiTheme="minorHAnsi" w:hAnsiTheme="minorHAnsi"/>
          <w:bCs/>
        </w:rPr>
      </w:pPr>
      <w:r w:rsidRPr="001545FA">
        <w:rPr>
          <w:rFonts w:asciiTheme="minorHAnsi" w:hAnsiTheme="minorHAnsi"/>
          <w:bCs/>
        </w:rPr>
        <w:t xml:space="preserve">Tenderers must address each of the requirements in this part of the RFT and submit a detailed description in each case which demonstrates how </w:t>
      </w:r>
      <w:r w:rsidRPr="00C804D0">
        <w:rPr>
          <w:rFonts w:asciiTheme="minorHAnsi" w:hAnsiTheme="minorHAnsi"/>
          <w:bCs/>
        </w:rPr>
        <w:t xml:space="preserve">TG4's </w:t>
      </w:r>
      <w:r w:rsidRPr="001545FA">
        <w:rPr>
          <w:rFonts w:asciiTheme="minorHAnsi" w:hAnsiTheme="minorHAnsi"/>
          <w:bCs/>
        </w:rPr>
        <w:t>requirements will be met and their approach to the proposed delivery of the Services.  A mere affirmative statement by the Tenderer that it can/will do so or a reiteration of the tender requirements is NOT sufficient in this regard.</w:t>
      </w:r>
    </w:p>
    <w:p w:rsidR="00AE5A45" w:rsidRPr="00920BA3" w:rsidRDefault="00AE5A45" w:rsidP="00AE5A45">
      <w:pPr>
        <w:rPr>
          <w:rFonts w:asciiTheme="minorHAnsi" w:hAnsiTheme="minorHAnsi"/>
        </w:rPr>
      </w:pPr>
    </w:p>
    <w:p w:rsidR="00AE5A45" w:rsidRPr="00F56824" w:rsidRDefault="00AE5A45" w:rsidP="00AE5A45">
      <w:pPr>
        <w:tabs>
          <w:tab w:val="left" w:pos="900"/>
        </w:tabs>
        <w:rPr>
          <w:rFonts w:asciiTheme="minorHAnsi" w:hAnsiTheme="minorHAnsi" w:cs="Arial"/>
          <w:b/>
          <w:bCs/>
          <w:i/>
          <w:lang w:val="en-IE"/>
        </w:rPr>
      </w:pPr>
      <w:r w:rsidRPr="00F56824">
        <w:rPr>
          <w:rFonts w:asciiTheme="minorHAnsi" w:hAnsiTheme="minorHAnsi" w:cs="Arial"/>
          <w:b/>
          <w:bCs/>
          <w:i/>
          <w:lang w:val="en-IE"/>
        </w:rPr>
        <w:t xml:space="preserve">Lot 1 - </w:t>
      </w:r>
      <w:r w:rsidRPr="00F56824">
        <w:rPr>
          <w:rFonts w:asciiTheme="minorHAnsi" w:hAnsiTheme="minorHAnsi"/>
          <w:b/>
          <w:i/>
          <w:lang w:val="en-GB"/>
        </w:rPr>
        <w:t>Commercial Airtime Sales &amp; Sponsorship/Product Placement for Linear</w:t>
      </w:r>
    </w:p>
    <w:p w:rsidR="00AE5A45" w:rsidRPr="00920BA3" w:rsidRDefault="00AE5A45" w:rsidP="00AE5A45">
      <w:pPr>
        <w:rPr>
          <w:rFonts w:asciiTheme="minorHAnsi" w:hAnsiTheme="minorHAnsi"/>
        </w:rPr>
      </w:pPr>
    </w:p>
    <w:p w:rsidR="00AE5A45" w:rsidRPr="00BB48BE" w:rsidRDefault="00AE5A45" w:rsidP="00AE5A45">
      <w:pPr>
        <w:tabs>
          <w:tab w:val="left" w:pos="9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GB"/>
        </w:rPr>
        <w:t xml:space="preserve">The objective of TG4 in the award of the Contract for Lot 1 is </w:t>
      </w:r>
      <w:r w:rsidRPr="00BB48BE">
        <w:rPr>
          <w:rFonts w:asciiTheme="minorHAnsi" w:hAnsiTheme="minorHAnsi" w:cs="Arial"/>
        </w:rPr>
        <w:t>to generate maximum revenue for TG4, having regard to TG4s’ ethos and public service remit and to provide the necessary Credit Control and Risk Management</w:t>
      </w:r>
      <w:r>
        <w:rPr>
          <w:rFonts w:asciiTheme="minorHAnsi" w:hAnsiTheme="minorHAnsi" w:cs="Arial"/>
          <w:lang w:val="en-GB"/>
        </w:rPr>
        <w:t xml:space="preserve"> in relation to the subject matter of the Contract</w:t>
      </w:r>
      <w:r w:rsidRPr="00BB48BE">
        <w:rPr>
          <w:rFonts w:asciiTheme="minorHAnsi" w:hAnsiTheme="minorHAnsi" w:cs="Arial"/>
        </w:rPr>
        <w:t>.</w:t>
      </w:r>
    </w:p>
    <w:p w:rsidR="00AE5A45" w:rsidRPr="00BB48BE" w:rsidRDefault="00AE5A45" w:rsidP="00AE5A45">
      <w:pPr>
        <w:tabs>
          <w:tab w:val="left" w:pos="900"/>
        </w:tabs>
        <w:rPr>
          <w:rFonts w:asciiTheme="minorHAnsi" w:hAnsiTheme="minorHAnsi" w:cs="Arial"/>
          <w:b/>
          <w:bCs/>
        </w:rPr>
      </w:pPr>
    </w:p>
    <w:p w:rsidR="00AE5A45" w:rsidRPr="002D3B62" w:rsidRDefault="00AE5A45" w:rsidP="00AE5A4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successful Tenderer will be required to s</w:t>
      </w:r>
      <w:r w:rsidRPr="00BB48BE">
        <w:rPr>
          <w:rFonts w:asciiTheme="minorHAnsi" w:hAnsiTheme="minorHAnsi"/>
        </w:rPr>
        <w:t xml:space="preserve">et airtime sales targets, sponsorship targets and ancillary income targets including product placement for the following years and provide </w:t>
      </w:r>
      <w:r>
        <w:rPr>
          <w:rFonts w:asciiTheme="minorHAnsi" w:hAnsiTheme="minorHAnsi"/>
          <w:lang w:val="en-GB"/>
        </w:rPr>
        <w:t xml:space="preserve">a </w:t>
      </w:r>
      <w:r w:rsidRPr="00BB48BE">
        <w:rPr>
          <w:rFonts w:asciiTheme="minorHAnsi" w:hAnsiTheme="minorHAnsi"/>
        </w:rPr>
        <w:t>basis for targets and full details of mec</w:t>
      </w:r>
      <w:r>
        <w:rPr>
          <w:rFonts w:asciiTheme="minorHAnsi" w:hAnsiTheme="minorHAnsi"/>
        </w:rPr>
        <w:t>hanisms used in setting targets</w:t>
      </w:r>
      <w:r>
        <w:rPr>
          <w:rFonts w:asciiTheme="minorHAnsi" w:hAnsiTheme="minorHAnsi"/>
          <w:lang w:val="en-GB"/>
        </w:rPr>
        <w:t>:</w:t>
      </w:r>
    </w:p>
    <w:p w:rsidR="00AE5A45" w:rsidRDefault="00AE5A45" w:rsidP="00AE5A45">
      <w:pPr>
        <w:rPr>
          <w:rFonts w:asciiTheme="minorHAnsi" w:hAnsiTheme="minorHAnsi"/>
          <w:lang w:val="en-GB"/>
        </w:rPr>
      </w:pPr>
    </w:p>
    <w:p w:rsidR="00AE5A45" w:rsidRPr="00E14AFC" w:rsidRDefault="00AE5A45" w:rsidP="00AE5A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14AFC">
        <w:rPr>
          <w:rFonts w:asciiTheme="minorHAnsi" w:hAnsiTheme="minorHAnsi"/>
          <w:b/>
          <w:sz w:val="22"/>
          <w:szCs w:val="22"/>
        </w:rPr>
        <w:t>Airtime Sales:</w:t>
      </w:r>
      <w:r w:rsidRPr="00E14AFC">
        <w:rPr>
          <w:rFonts w:asciiTheme="minorHAnsi" w:hAnsiTheme="minorHAnsi"/>
          <w:sz w:val="22"/>
          <w:szCs w:val="22"/>
        </w:rPr>
        <w:t xml:space="preserve"> 2019, 2020 and 2021</w:t>
      </w:r>
    </w:p>
    <w:p w:rsidR="00AE5A45" w:rsidRPr="00E14AFC" w:rsidRDefault="00AE5A45" w:rsidP="00AE5A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14AFC">
        <w:rPr>
          <w:rFonts w:asciiTheme="minorHAnsi" w:hAnsiTheme="minorHAnsi"/>
          <w:b/>
          <w:sz w:val="22"/>
          <w:szCs w:val="22"/>
        </w:rPr>
        <w:t>Sponsorship:</w:t>
      </w:r>
      <w:r w:rsidRPr="00E14AFC">
        <w:rPr>
          <w:rFonts w:asciiTheme="minorHAnsi" w:hAnsiTheme="minorHAnsi"/>
          <w:sz w:val="22"/>
          <w:szCs w:val="22"/>
        </w:rPr>
        <w:t xml:space="preserve"> 2019, 2020 and 2021</w:t>
      </w:r>
    </w:p>
    <w:p w:rsidR="00AE5A45" w:rsidRPr="00E14AFC" w:rsidRDefault="00AE5A45" w:rsidP="00AE5A4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14AFC">
        <w:rPr>
          <w:rFonts w:asciiTheme="minorHAnsi" w:hAnsiTheme="minorHAnsi"/>
          <w:b/>
          <w:sz w:val="22"/>
          <w:szCs w:val="22"/>
        </w:rPr>
        <w:t>Product placement:</w:t>
      </w:r>
      <w:r w:rsidRPr="00E14AFC">
        <w:rPr>
          <w:rFonts w:asciiTheme="minorHAnsi" w:hAnsiTheme="minorHAnsi"/>
          <w:sz w:val="22"/>
          <w:szCs w:val="22"/>
        </w:rPr>
        <w:t xml:space="preserve"> 2019, 2020 and 2021</w:t>
      </w:r>
    </w:p>
    <w:p w:rsidR="00AE5A45" w:rsidRPr="00BB48BE" w:rsidRDefault="00AE5A45" w:rsidP="00AE5A45">
      <w:pPr>
        <w:rPr>
          <w:rFonts w:asciiTheme="minorHAnsi" w:hAnsiTheme="minorHAnsi"/>
        </w:rPr>
      </w:pPr>
    </w:p>
    <w:p w:rsidR="00AE5A45" w:rsidRDefault="00AE5A45" w:rsidP="00AE5A45">
      <w:pPr>
        <w:rPr>
          <w:rFonts w:asciiTheme="minorHAnsi" w:hAnsiTheme="minorHAnsi"/>
          <w:lang w:val="en-GB"/>
        </w:rPr>
      </w:pPr>
      <w:r w:rsidRPr="00BB48BE">
        <w:rPr>
          <w:rFonts w:asciiTheme="minorHAnsi" w:hAnsiTheme="minorHAnsi"/>
        </w:rPr>
        <w:t xml:space="preserve">The successful </w:t>
      </w:r>
      <w:r>
        <w:rPr>
          <w:rFonts w:asciiTheme="minorHAnsi" w:hAnsiTheme="minorHAnsi"/>
          <w:lang w:val="en-GB"/>
        </w:rPr>
        <w:t>Tenderer</w:t>
      </w:r>
      <w:r w:rsidRPr="00BB48BE">
        <w:rPr>
          <w:rFonts w:asciiTheme="minorHAnsi" w:hAnsiTheme="minorHAnsi"/>
        </w:rPr>
        <w:t xml:space="preserve"> will be responsible for managing and administering all aspects of the business including marketing, sales, delivery and financial control. </w:t>
      </w:r>
    </w:p>
    <w:p w:rsidR="008B4531" w:rsidRDefault="008B4531" w:rsidP="008B4531">
      <w:pPr>
        <w:rPr>
          <w:rFonts w:asciiTheme="minorHAnsi" w:eastAsia="Times New Roman" w:hAnsiTheme="minorHAnsi" w:cs="Arial"/>
        </w:rPr>
      </w:pPr>
    </w:p>
    <w:p w:rsidR="00AE5A45" w:rsidRPr="00920BA3" w:rsidRDefault="00AE5A45" w:rsidP="00AE5A45">
      <w:pPr>
        <w:jc w:val="both"/>
        <w:rPr>
          <w:rFonts w:asciiTheme="minorHAnsi" w:hAnsiTheme="minorHAnsi"/>
        </w:rPr>
      </w:pPr>
    </w:p>
    <w:p w:rsidR="00AE5A45" w:rsidRPr="00F56824" w:rsidRDefault="00AE5A45" w:rsidP="00AE5A45">
      <w:pPr>
        <w:tabs>
          <w:tab w:val="left" w:pos="900"/>
        </w:tabs>
        <w:rPr>
          <w:rFonts w:asciiTheme="minorHAnsi" w:hAnsiTheme="minorHAnsi" w:cs="Arial"/>
          <w:b/>
          <w:bCs/>
          <w:i/>
          <w:lang w:val="en-IE"/>
        </w:rPr>
      </w:pPr>
      <w:r w:rsidRPr="00F56824">
        <w:rPr>
          <w:rFonts w:asciiTheme="minorHAnsi" w:hAnsiTheme="minorHAnsi" w:cs="Arial"/>
          <w:b/>
          <w:bCs/>
          <w:i/>
          <w:lang w:val="en-IE"/>
        </w:rPr>
        <w:t>Lot 2: Commercial Airtime Sales &amp; Sponsorship/Product Placement for Non-Linear Sales</w:t>
      </w:r>
    </w:p>
    <w:p w:rsidR="00AE5A45" w:rsidRPr="00920BA3" w:rsidRDefault="00AE5A45" w:rsidP="00AE5A45">
      <w:pPr>
        <w:jc w:val="both"/>
        <w:rPr>
          <w:rFonts w:asciiTheme="minorHAnsi" w:hAnsiTheme="minorHAnsi"/>
        </w:rPr>
      </w:pPr>
    </w:p>
    <w:p w:rsidR="00AE5A45" w:rsidRPr="00BB48BE" w:rsidRDefault="00AE5A45" w:rsidP="00AE5A45">
      <w:pPr>
        <w:tabs>
          <w:tab w:val="left" w:pos="900"/>
        </w:tabs>
        <w:rPr>
          <w:rFonts w:asciiTheme="minorHAnsi" w:hAnsiTheme="minorHAnsi" w:cs="Arial"/>
        </w:rPr>
      </w:pPr>
      <w:r w:rsidRPr="00BB48BE">
        <w:rPr>
          <w:rFonts w:asciiTheme="minorHAnsi" w:hAnsiTheme="minorHAnsi" w:cs="Arial"/>
        </w:rPr>
        <w:t>The main requirement</w:t>
      </w:r>
      <w:r>
        <w:rPr>
          <w:rFonts w:asciiTheme="minorHAnsi" w:hAnsiTheme="minorHAnsi" w:cs="Arial"/>
          <w:lang w:val="en-GB"/>
        </w:rPr>
        <w:t xml:space="preserve"> of TG4 in the award of the Contract for Lot 2</w:t>
      </w:r>
      <w:r w:rsidRPr="00BB48BE">
        <w:rPr>
          <w:rFonts w:asciiTheme="minorHAnsi" w:hAnsiTheme="minorHAnsi" w:cs="Arial"/>
        </w:rPr>
        <w:t xml:space="preserve"> is to generate maximum revenue for TG4, having regard to TG4s’ ethos and public service remit and to provide the necessary Credit Control and Risk Management. </w:t>
      </w:r>
    </w:p>
    <w:p w:rsidR="00AE5A45" w:rsidRPr="00BB48BE" w:rsidRDefault="00AE5A45" w:rsidP="00AE5A45">
      <w:pPr>
        <w:rPr>
          <w:rFonts w:asciiTheme="minorHAnsi" w:hAnsiTheme="minorHAnsi"/>
        </w:rPr>
      </w:pPr>
    </w:p>
    <w:p w:rsidR="00AE5A45" w:rsidRDefault="00AE5A45" w:rsidP="00AE5A45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successful Tenderer will be required to s</w:t>
      </w:r>
      <w:r w:rsidRPr="00BB48BE">
        <w:rPr>
          <w:rFonts w:asciiTheme="minorHAnsi" w:hAnsiTheme="minorHAnsi"/>
        </w:rPr>
        <w:t xml:space="preserve">et </w:t>
      </w:r>
      <w:r w:rsidRPr="00BB48BE">
        <w:rPr>
          <w:rFonts w:asciiTheme="minorHAnsi" w:hAnsiTheme="minorHAnsi" w:cs="Arial"/>
        </w:rPr>
        <w:t>non-linear advertising sales</w:t>
      </w:r>
      <w:r w:rsidRPr="00BB48BE">
        <w:rPr>
          <w:rFonts w:asciiTheme="minorHAnsi" w:hAnsiTheme="minorHAnsi"/>
        </w:rPr>
        <w:t xml:space="preserve"> targets for the following years and provide basis for targets and full details of mec</w:t>
      </w:r>
      <w:r>
        <w:rPr>
          <w:rFonts w:asciiTheme="minorHAnsi" w:hAnsiTheme="minorHAnsi"/>
        </w:rPr>
        <w:t>hanisms used in setting targets</w:t>
      </w:r>
      <w:r>
        <w:rPr>
          <w:rFonts w:asciiTheme="minorHAnsi" w:hAnsiTheme="minorHAnsi"/>
          <w:lang w:val="en-GB"/>
        </w:rPr>
        <w:t>:</w:t>
      </w:r>
    </w:p>
    <w:p w:rsidR="00AE5A45" w:rsidRPr="00790FED" w:rsidRDefault="00AE5A45" w:rsidP="00AE5A45">
      <w:pPr>
        <w:rPr>
          <w:rFonts w:asciiTheme="minorHAnsi" w:hAnsiTheme="minorHAnsi"/>
          <w:lang w:val="en-GB"/>
        </w:rPr>
      </w:pPr>
    </w:p>
    <w:p w:rsidR="00AE5A45" w:rsidRPr="002D3B62" w:rsidRDefault="00AE5A45" w:rsidP="00AE5A4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D3B62">
        <w:rPr>
          <w:rFonts w:asciiTheme="minorHAnsi" w:hAnsiTheme="minorHAnsi" w:cs="Arial"/>
          <w:sz w:val="22"/>
          <w:szCs w:val="22"/>
          <w:lang w:val="en-IE"/>
        </w:rPr>
        <w:t>Non-linear</w:t>
      </w:r>
      <w:r w:rsidRPr="002D3B62">
        <w:rPr>
          <w:rFonts w:asciiTheme="minorHAnsi" w:hAnsiTheme="minorHAnsi" w:cs="Arial"/>
          <w:sz w:val="22"/>
          <w:szCs w:val="22"/>
        </w:rPr>
        <w:t xml:space="preserve"> advertising sales</w:t>
      </w:r>
      <w:r w:rsidRPr="002D3B62">
        <w:rPr>
          <w:rFonts w:asciiTheme="minorHAnsi" w:hAnsiTheme="minorHAnsi" w:cs="Arial"/>
          <w:sz w:val="22"/>
          <w:szCs w:val="22"/>
          <w:lang w:val="en-IE"/>
        </w:rPr>
        <w:t xml:space="preserve"> to include video and display across all platforms</w:t>
      </w:r>
      <w:r w:rsidRPr="002D3B62">
        <w:rPr>
          <w:rFonts w:asciiTheme="minorHAnsi" w:hAnsiTheme="minorHAnsi"/>
          <w:sz w:val="22"/>
          <w:szCs w:val="22"/>
        </w:rPr>
        <w:t>: 2019, 2020 and 2021</w:t>
      </w:r>
    </w:p>
    <w:p w:rsidR="00AE5A45" w:rsidRDefault="00AE5A45" w:rsidP="00AE5A45">
      <w:pPr>
        <w:rPr>
          <w:rFonts w:asciiTheme="minorHAnsi" w:hAnsiTheme="minorHAnsi"/>
          <w:lang w:val="en-GB"/>
        </w:rPr>
      </w:pPr>
    </w:p>
    <w:p w:rsidR="00AE5A45" w:rsidRDefault="00AE5A45" w:rsidP="00AE5A45">
      <w:pPr>
        <w:rPr>
          <w:rFonts w:asciiTheme="minorHAnsi" w:hAnsiTheme="minorHAnsi"/>
          <w:lang w:val="en-GB"/>
        </w:rPr>
      </w:pPr>
      <w:r w:rsidRPr="00BB48BE">
        <w:rPr>
          <w:rFonts w:asciiTheme="minorHAnsi" w:hAnsiTheme="minorHAnsi"/>
        </w:rPr>
        <w:t xml:space="preserve">The successful </w:t>
      </w:r>
      <w:r>
        <w:rPr>
          <w:rFonts w:asciiTheme="minorHAnsi" w:hAnsiTheme="minorHAnsi"/>
          <w:lang w:val="en-GB"/>
        </w:rPr>
        <w:t>Tenderer</w:t>
      </w:r>
      <w:r w:rsidRPr="00BB48BE">
        <w:rPr>
          <w:rFonts w:asciiTheme="minorHAnsi" w:hAnsiTheme="minorHAnsi"/>
        </w:rPr>
        <w:t xml:space="preserve"> will be responsible for managing and administering all aspects of the</w:t>
      </w:r>
      <w:r>
        <w:rPr>
          <w:rFonts w:asciiTheme="minorHAnsi" w:hAnsiTheme="minorHAnsi"/>
          <w:lang w:val="en-GB"/>
        </w:rPr>
        <w:t xml:space="preserve"> </w:t>
      </w:r>
      <w:r w:rsidRPr="00BB48BE">
        <w:rPr>
          <w:rFonts w:asciiTheme="minorHAnsi" w:hAnsiTheme="minorHAnsi"/>
        </w:rPr>
        <w:t xml:space="preserve">business including marketing, sales, delivery and financial control. </w:t>
      </w:r>
    </w:p>
    <w:p w:rsidR="00AE5A45" w:rsidRDefault="00AE5A45" w:rsidP="008B4531">
      <w:pPr>
        <w:rPr>
          <w:rFonts w:asciiTheme="minorHAnsi" w:eastAsia="Times New Roman" w:hAnsiTheme="minorHAnsi" w:cs="Arial"/>
        </w:rPr>
      </w:pPr>
    </w:p>
    <w:p w:rsidR="001A478F" w:rsidRDefault="001A478F" w:rsidP="008B4531">
      <w:pPr>
        <w:rPr>
          <w:rFonts w:asciiTheme="minorHAnsi" w:eastAsia="Times New Roman" w:hAnsiTheme="minorHAnsi" w:cs="Arial"/>
          <w:lang w:val="en-IE"/>
        </w:rPr>
      </w:pPr>
      <w:r>
        <w:rPr>
          <w:rFonts w:asciiTheme="minorHAnsi" w:eastAsia="Times New Roman" w:hAnsiTheme="minorHAnsi" w:cs="Arial"/>
          <w:lang w:val="en-IE"/>
        </w:rPr>
        <w:t>Nasc:</w:t>
      </w:r>
    </w:p>
    <w:p w:rsidR="008B4531" w:rsidRPr="001A478F" w:rsidRDefault="00C804D0" w:rsidP="008B4531">
      <w:pPr>
        <w:rPr>
          <w:rFonts w:asciiTheme="minorHAnsi" w:eastAsia="Times New Roman" w:hAnsiTheme="minorHAnsi" w:cs="Arial"/>
          <w:b/>
          <w:lang w:val="en-IE"/>
        </w:rPr>
      </w:pPr>
      <w:hyperlink r:id="rId5" w:history="1">
        <w:r w:rsidRPr="002851BE">
          <w:rPr>
            <w:rStyle w:val="Hyperlink"/>
            <w:rFonts w:asciiTheme="minorHAnsi" w:eastAsia="Times New Roman" w:hAnsiTheme="minorHAnsi" w:cs="Arial"/>
            <w:lang w:val="en-IE"/>
          </w:rPr>
          <w:t>https://irl.eu-supply.com/a</w:t>
        </w:r>
        <w:r w:rsidRPr="002851BE">
          <w:rPr>
            <w:rStyle w:val="Hyperlink"/>
            <w:rFonts w:asciiTheme="minorHAnsi" w:eastAsia="Times New Roman" w:hAnsiTheme="minorHAnsi" w:cs="Arial"/>
            <w:lang w:val="en-IE"/>
          </w:rPr>
          <w:t>p</w:t>
        </w:r>
        <w:r w:rsidRPr="002851BE">
          <w:rPr>
            <w:rStyle w:val="Hyperlink"/>
            <w:rFonts w:asciiTheme="minorHAnsi" w:eastAsia="Times New Roman" w:hAnsiTheme="minorHAnsi" w:cs="Arial"/>
            <w:lang w:val="en-IE"/>
          </w:rPr>
          <w:t>p/rfq/publicpurchase_frameset.asp?PID=133614&amp;B=ETENDERS_SIMPLE&amp;PS=1&amp;PP=ctm/Supplier/publictenders</w:t>
        </w:r>
      </w:hyperlink>
      <w:r>
        <w:rPr>
          <w:rFonts w:asciiTheme="minorHAnsi" w:eastAsia="Times New Roman" w:hAnsiTheme="minorHAnsi" w:cs="Arial"/>
          <w:lang w:val="en-IE"/>
        </w:rPr>
        <w:t xml:space="preserve"> </w:t>
      </w:r>
    </w:p>
    <w:bookmarkEnd w:id="0"/>
    <w:sectPr w:rsidR="008B4531" w:rsidRPr="001A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19E"/>
    <w:multiLevelType w:val="hybridMultilevel"/>
    <w:tmpl w:val="C24203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616"/>
    <w:multiLevelType w:val="hybridMultilevel"/>
    <w:tmpl w:val="C1008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7E62"/>
    <w:multiLevelType w:val="hybridMultilevel"/>
    <w:tmpl w:val="86A63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719"/>
    <w:multiLevelType w:val="hybridMultilevel"/>
    <w:tmpl w:val="0E981B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F"/>
    <w:rsid w:val="001A478F"/>
    <w:rsid w:val="005474AF"/>
    <w:rsid w:val="0077520F"/>
    <w:rsid w:val="008B4531"/>
    <w:rsid w:val="00AE5A45"/>
    <w:rsid w:val="00C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4425F-EE0F-4BCF-9BF3-FDCDB63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0F"/>
    <w:rPr>
      <w:rFonts w:ascii="Calibri" w:hAnsi="Calibri" w:cs="Times New Roman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A4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 w:cs="Calibri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80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l.eu-supply.com/app/rfq/publicpurchase_frameset.asp?PID=133614&amp;B=ETENDERS_SIMPLE&amp;PS=1&amp;PP=ctm/Supplier/public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Síle Bhreathnach</dc:creator>
  <cp:keywords/>
  <dc:description/>
  <cp:lastModifiedBy>Síle Bhreathnach</cp:lastModifiedBy>
  <cp:revision>3</cp:revision>
  <dcterms:created xsi:type="dcterms:W3CDTF">2018-08-27T08:40:00Z</dcterms:created>
  <dcterms:modified xsi:type="dcterms:W3CDTF">2018-08-27T08:41:00Z</dcterms:modified>
</cp:coreProperties>
</file>